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E7DD6" w14:textId="77777777" w:rsidR="00B5117C" w:rsidRDefault="00000000">
      <w:pPr>
        <w:spacing w:before="24" w:line="236" w:lineRule="exact"/>
        <w:ind w:left="72"/>
        <w:jc w:val="center"/>
        <w:textAlignment w:val="baseline"/>
        <w:rPr>
          <w:rFonts w:ascii="Arial Narrow" w:eastAsia="Arial Narrow" w:hAnsi="Arial Narrow"/>
          <w:b/>
          <w:color w:val="000000"/>
          <w:spacing w:val="8"/>
        </w:rPr>
      </w:pPr>
      <w:r>
        <w:rPr>
          <w:rFonts w:ascii="Arial Narrow" w:eastAsia="Arial Narrow" w:hAnsi="Arial Narrow"/>
          <w:b/>
          <w:color w:val="000000"/>
          <w:spacing w:val="8"/>
        </w:rPr>
        <w:t>ATTORNEY STATEMENT:</w:t>
      </w:r>
    </w:p>
    <w:p w14:paraId="505E5A80" w14:textId="77777777" w:rsidR="00B5117C" w:rsidRDefault="00000000">
      <w:pPr>
        <w:spacing w:before="213" w:line="223" w:lineRule="exact"/>
        <w:ind w:left="72"/>
        <w:jc w:val="center"/>
        <w:textAlignment w:val="baseline"/>
        <w:rPr>
          <w:rFonts w:ascii="Tahoma" w:eastAsia="Tahoma" w:hAnsi="Tahoma"/>
          <w:b/>
          <w:color w:val="000000"/>
          <w:spacing w:val="4"/>
          <w:sz w:val="19"/>
        </w:rPr>
      </w:pPr>
      <w:r>
        <w:rPr>
          <w:rFonts w:ascii="Tahoma" w:eastAsia="Tahoma" w:hAnsi="Tahoma"/>
          <w:b/>
          <w:color w:val="000000"/>
          <w:spacing w:val="4"/>
          <w:sz w:val="19"/>
        </w:rPr>
        <w:t>DESPITE THE STATE’S CONCESSION THAT EVIDENCE WAS IMPROPERLY DESTROYED,</w:t>
      </w:r>
    </w:p>
    <w:p w14:paraId="4EC2BF95" w14:textId="77777777" w:rsidR="00B5117C" w:rsidRDefault="00000000">
      <w:pPr>
        <w:spacing w:before="179" w:line="288" w:lineRule="exact"/>
        <w:ind w:left="72"/>
        <w:jc w:val="center"/>
        <w:textAlignment w:val="baseline"/>
        <w:rPr>
          <w:rFonts w:ascii="Tahoma" w:eastAsia="Tahoma" w:hAnsi="Tahoma"/>
          <w:b/>
          <w:color w:val="000000"/>
          <w:sz w:val="19"/>
        </w:rPr>
      </w:pPr>
      <w:r>
        <w:rPr>
          <w:rFonts w:ascii="Tahoma" w:eastAsia="Tahoma" w:hAnsi="Tahoma"/>
          <w:b/>
          <w:color w:val="000000"/>
          <w:sz w:val="19"/>
        </w:rPr>
        <w:t xml:space="preserve">COURT DENIES PROSECUTOR’S MOTION TO VACATE MARCELLUS WILLIAMS’ CONVICTION </w:t>
      </w:r>
      <w:r>
        <w:rPr>
          <w:rFonts w:ascii="Tahoma" w:eastAsia="Tahoma" w:hAnsi="Tahoma"/>
          <w:b/>
          <w:color w:val="000000"/>
          <w:sz w:val="19"/>
        </w:rPr>
        <w:br/>
      </w:r>
      <w:r>
        <w:rPr>
          <w:rFonts w:ascii="Arial Narrow" w:eastAsia="Arial Narrow" w:hAnsi="Arial Narrow"/>
          <w:b/>
          <w:color w:val="000000"/>
        </w:rPr>
        <w:t>AND DEATH SENTENCE</w:t>
      </w:r>
    </w:p>
    <w:p w14:paraId="203CA43A" w14:textId="77777777" w:rsidR="00B5117C" w:rsidRDefault="00000000">
      <w:pPr>
        <w:spacing w:before="616" w:line="289" w:lineRule="exact"/>
        <w:ind w:left="72"/>
        <w:textAlignment w:val="baseline"/>
        <w:rPr>
          <w:rFonts w:ascii="Arial" w:eastAsia="Arial" w:hAnsi="Arial"/>
          <w:i/>
          <w:color w:val="000000"/>
          <w:spacing w:val="6"/>
          <w:sz w:val="20"/>
        </w:rPr>
      </w:pPr>
      <w:r>
        <w:rPr>
          <w:rFonts w:ascii="Arial" w:eastAsia="Arial" w:hAnsi="Arial"/>
          <w:i/>
          <w:color w:val="000000"/>
          <w:spacing w:val="6"/>
          <w:sz w:val="20"/>
        </w:rPr>
        <w:t>(September 12, 2024) Today, the Circuit Court for St. Louis County, Missouri denied Prosecuting Attorney Wesley Bell’s motion to vacate Marcellus Williams’ conviction and death sentence. Prosecuting Attorney Bell filed the motion based on new DNA testing conducted on forensic evidence collected at the crime scene that conclusively excluded Mr. Williams as the person who killed Felicia Gayle in 1998. After considering the evidence of Mr. Williams’ innocence and other constitutional errors in his trial, the court nevertheless ruled that vacatur was not warranted under Missouri law.</w:t>
      </w:r>
    </w:p>
    <w:p w14:paraId="51750A87" w14:textId="77777777" w:rsidR="00B5117C" w:rsidRDefault="00000000">
      <w:pPr>
        <w:spacing w:before="223" w:line="229" w:lineRule="exact"/>
        <w:ind w:left="72"/>
        <w:textAlignment w:val="baseline"/>
        <w:rPr>
          <w:rFonts w:ascii="Arial" w:eastAsia="Arial" w:hAnsi="Arial"/>
          <w:i/>
          <w:color w:val="000000"/>
          <w:spacing w:val="4"/>
          <w:sz w:val="20"/>
        </w:rPr>
      </w:pPr>
      <w:r>
        <w:rPr>
          <w:rFonts w:ascii="Arial" w:eastAsia="Arial" w:hAnsi="Arial"/>
          <w:i/>
          <w:color w:val="000000"/>
          <w:spacing w:val="4"/>
          <w:sz w:val="20"/>
        </w:rPr>
        <w:t>The court’s ruling is available</w:t>
      </w:r>
      <w:hyperlink r:id="rId7">
        <w:r>
          <w:rPr>
            <w:rFonts w:ascii="Arial" w:eastAsia="Arial" w:hAnsi="Arial"/>
            <w:i/>
            <w:color w:val="0000FF"/>
            <w:spacing w:val="4"/>
            <w:sz w:val="20"/>
            <w:u w:val="single"/>
          </w:rPr>
          <w:t xml:space="preserve"> here</w:t>
        </w:r>
      </w:hyperlink>
      <w:hyperlink r:id="rId8">
        <w:r>
          <w:rPr>
            <w:rFonts w:ascii="Arial" w:eastAsia="Arial" w:hAnsi="Arial"/>
            <w:i/>
            <w:color w:val="0000FF"/>
            <w:spacing w:val="4"/>
            <w:sz w:val="20"/>
            <w:u w:val="single"/>
          </w:rPr>
          <w:t>.</w:t>
        </w:r>
      </w:hyperlink>
      <w:r>
        <w:rPr>
          <w:rFonts w:ascii="Arial" w:eastAsia="Arial" w:hAnsi="Arial"/>
          <w:i/>
          <w:color w:val="467885"/>
          <w:spacing w:val="4"/>
          <w:sz w:val="20"/>
        </w:rPr>
        <w:t xml:space="preserve"> </w:t>
      </w:r>
    </w:p>
    <w:p w14:paraId="1221C57F" w14:textId="77777777" w:rsidR="00B5117C" w:rsidRDefault="00000000">
      <w:pPr>
        <w:spacing w:before="222" w:line="228" w:lineRule="exact"/>
        <w:ind w:left="72"/>
        <w:textAlignment w:val="baseline"/>
        <w:rPr>
          <w:rFonts w:ascii="Arial" w:eastAsia="Arial" w:hAnsi="Arial"/>
          <w:i/>
          <w:color w:val="000000"/>
          <w:spacing w:val="5"/>
          <w:sz w:val="20"/>
        </w:rPr>
      </w:pPr>
      <w:r>
        <w:rPr>
          <w:rFonts w:ascii="Arial" w:eastAsia="Arial" w:hAnsi="Arial"/>
          <w:i/>
          <w:color w:val="000000"/>
          <w:spacing w:val="5"/>
          <w:sz w:val="20"/>
        </w:rPr>
        <w:t>Mr. Williams is scheduled to be executed on September 24.</w:t>
      </w:r>
    </w:p>
    <w:p w14:paraId="34A2548E" w14:textId="77777777" w:rsidR="00B5117C" w:rsidRDefault="00000000">
      <w:pPr>
        <w:spacing w:before="211" w:line="235" w:lineRule="exact"/>
        <w:ind w:left="72"/>
        <w:textAlignment w:val="baseline"/>
        <w:rPr>
          <w:rFonts w:ascii="Tahoma" w:eastAsia="Tahoma" w:hAnsi="Tahoma"/>
          <w:color w:val="000000"/>
          <w:spacing w:val="6"/>
          <w:sz w:val="20"/>
          <w:u w:val="single"/>
        </w:rPr>
      </w:pPr>
      <w:r>
        <w:rPr>
          <w:rFonts w:ascii="Tahoma" w:eastAsia="Tahoma" w:hAnsi="Tahoma"/>
          <w:color w:val="000000"/>
          <w:spacing w:val="6"/>
          <w:sz w:val="20"/>
          <w:u w:val="single"/>
        </w:rPr>
        <w:t xml:space="preserve">Below is a statement from Tricia Rojo Bushnell, an attorney for Marcellus Williams: </w:t>
      </w:r>
    </w:p>
    <w:p w14:paraId="5C132F19" w14:textId="77777777" w:rsidR="00602670" w:rsidRDefault="00000000" w:rsidP="00602670">
      <w:pPr>
        <w:spacing w:before="171" w:line="289" w:lineRule="exact"/>
        <w:ind w:left="72"/>
        <w:textAlignment w:val="baseline"/>
        <w:rPr>
          <w:rFonts w:ascii="Arial" w:eastAsia="Arial" w:hAnsi="Arial"/>
          <w:color w:val="000000"/>
          <w:spacing w:val="7"/>
          <w:sz w:val="21"/>
        </w:rPr>
      </w:pPr>
      <w:r>
        <w:rPr>
          <w:rFonts w:ascii="Arial" w:eastAsia="Arial" w:hAnsi="Arial"/>
          <w:color w:val="000000"/>
          <w:spacing w:val="7"/>
          <w:sz w:val="21"/>
        </w:rPr>
        <w:t xml:space="preserve">“The decision of a prosecutor to move to vacate a murder conviction and death sentence is not </w:t>
      </w:r>
      <w:r>
        <w:rPr>
          <w:rFonts w:ascii="Tahoma" w:eastAsia="Tahoma" w:hAnsi="Tahoma"/>
          <w:color w:val="000000"/>
          <w:spacing w:val="7"/>
          <w:sz w:val="20"/>
        </w:rPr>
        <w:t xml:space="preserve">done lightly. Prosecuting Attorney Bell filed a motion because there is overwhelming evidence that </w:t>
      </w:r>
      <w:r>
        <w:rPr>
          <w:rFonts w:ascii="Arial" w:eastAsia="Arial" w:hAnsi="Arial"/>
          <w:color w:val="000000"/>
          <w:spacing w:val="7"/>
          <w:sz w:val="21"/>
        </w:rPr>
        <w:t>Marcellus Williams’ trial was constitutionally unfair, includin</w:t>
      </w:r>
      <w:r>
        <w:rPr>
          <w:rFonts w:ascii="Tahoma" w:eastAsia="Tahoma" w:hAnsi="Tahoma"/>
          <w:color w:val="000000"/>
          <w:spacing w:val="7"/>
          <w:sz w:val="20"/>
        </w:rPr>
        <w:t>g revelations that the State contaminated the most critical evidence in the case</w:t>
      </w:r>
      <w:r>
        <w:rPr>
          <w:rFonts w:ascii="Arial" w:eastAsia="Arial" w:hAnsi="Arial"/>
          <w:color w:val="000000"/>
          <w:spacing w:val="7"/>
          <w:sz w:val="21"/>
        </w:rPr>
        <w:t>—</w:t>
      </w:r>
      <w:r>
        <w:rPr>
          <w:rFonts w:ascii="Tahoma" w:eastAsia="Tahoma" w:hAnsi="Tahoma"/>
          <w:color w:val="000000"/>
          <w:spacing w:val="7"/>
          <w:sz w:val="20"/>
        </w:rPr>
        <w:t>the murder weapon.</w:t>
      </w:r>
      <w:r w:rsidR="00602670">
        <w:rPr>
          <w:rFonts w:ascii="Arial" w:eastAsia="Arial" w:hAnsi="Arial"/>
          <w:color w:val="000000"/>
          <w:spacing w:val="7"/>
          <w:sz w:val="21"/>
        </w:rPr>
        <w:t xml:space="preserve"> </w:t>
      </w:r>
    </w:p>
    <w:p w14:paraId="5F1D758D" w14:textId="45515413" w:rsidR="00B5117C" w:rsidRPr="00602670" w:rsidRDefault="00000000" w:rsidP="00602670">
      <w:pPr>
        <w:spacing w:before="171" w:line="289" w:lineRule="exact"/>
        <w:ind w:left="72"/>
        <w:textAlignment w:val="baseline"/>
        <w:rPr>
          <w:rFonts w:ascii="Arial" w:eastAsia="Arial" w:hAnsi="Arial"/>
          <w:color w:val="000000"/>
          <w:spacing w:val="7"/>
          <w:sz w:val="21"/>
        </w:rPr>
      </w:pPr>
      <w:r>
        <w:rPr>
          <w:rFonts w:ascii="Arial" w:eastAsia="Arial" w:hAnsi="Arial"/>
          <w:color w:val="000000"/>
          <w:sz w:val="21"/>
        </w:rPr>
        <w:t xml:space="preserve">We will continue pursuing every possible option to prevent Mr. Williams’ wrongful execution. </w:t>
      </w:r>
      <w:r>
        <w:rPr>
          <w:rFonts w:ascii="Tahoma" w:eastAsia="Tahoma" w:hAnsi="Tahoma"/>
          <w:color w:val="000000"/>
          <w:sz w:val="20"/>
        </w:rPr>
        <w:t xml:space="preserve">There is still time for the courts or Governor Parson to ensure that Missouri does not commit the </w:t>
      </w:r>
      <w:r>
        <w:rPr>
          <w:rFonts w:ascii="Arial" w:eastAsia="Arial" w:hAnsi="Arial"/>
          <w:color w:val="000000"/>
          <w:sz w:val="21"/>
        </w:rPr>
        <w:t>irreparable injustice of executing an innocent person.”</w:t>
      </w:r>
    </w:p>
    <w:p w14:paraId="0833982A" w14:textId="77777777" w:rsidR="00B5117C" w:rsidRDefault="00000000">
      <w:pPr>
        <w:numPr>
          <w:ilvl w:val="0"/>
          <w:numId w:val="1"/>
        </w:numPr>
        <w:tabs>
          <w:tab w:val="clear" w:pos="432"/>
          <w:tab w:val="left" w:pos="864"/>
        </w:tabs>
        <w:spacing w:before="198" w:line="248" w:lineRule="exact"/>
        <w:ind w:left="432"/>
        <w:textAlignment w:val="baseline"/>
        <w:rPr>
          <w:rFonts w:ascii="Arial" w:eastAsia="Arial" w:hAnsi="Arial"/>
          <w:i/>
          <w:color w:val="000000"/>
          <w:spacing w:val="4"/>
          <w:sz w:val="20"/>
        </w:rPr>
      </w:pPr>
      <w:r>
        <w:rPr>
          <w:rFonts w:ascii="Arial" w:eastAsia="Arial" w:hAnsi="Arial"/>
          <w:i/>
          <w:color w:val="000000"/>
          <w:spacing w:val="4"/>
          <w:sz w:val="20"/>
        </w:rPr>
        <w:t>Tricia Rojo Bushnell, attorney for Marcellus Williams</w:t>
      </w:r>
    </w:p>
    <w:p w14:paraId="3E6132FD" w14:textId="77777777" w:rsidR="00B5117C" w:rsidRDefault="00000000">
      <w:pPr>
        <w:numPr>
          <w:ilvl w:val="0"/>
          <w:numId w:val="2"/>
        </w:numPr>
        <w:tabs>
          <w:tab w:val="clear" w:pos="360"/>
          <w:tab w:val="left" w:pos="792"/>
        </w:tabs>
        <w:spacing w:before="203" w:line="248" w:lineRule="exact"/>
        <w:ind w:left="432"/>
        <w:textAlignment w:val="baseline"/>
        <w:rPr>
          <w:rFonts w:ascii="Arial" w:eastAsia="Arial" w:hAnsi="Arial"/>
          <w:i/>
          <w:color w:val="000000"/>
          <w:sz w:val="20"/>
        </w:rPr>
      </w:pPr>
      <w:r>
        <w:rPr>
          <w:rFonts w:ascii="Arial" w:eastAsia="Arial" w:hAnsi="Arial"/>
          <w:i/>
          <w:color w:val="000000"/>
          <w:sz w:val="20"/>
        </w:rPr>
        <w:t>September 12, 2024</w:t>
      </w:r>
    </w:p>
    <w:p w14:paraId="31EDE270" w14:textId="77777777" w:rsidR="00B5117C" w:rsidRDefault="00000000">
      <w:pPr>
        <w:spacing w:before="158" w:line="288" w:lineRule="exact"/>
        <w:ind w:left="72" w:right="648"/>
        <w:textAlignment w:val="baseline"/>
        <w:rPr>
          <w:rFonts w:ascii="Arial" w:eastAsia="Arial" w:hAnsi="Arial"/>
          <w:color w:val="000000"/>
          <w:sz w:val="21"/>
        </w:rPr>
      </w:pPr>
      <w:r>
        <w:rPr>
          <w:rFonts w:ascii="Arial" w:eastAsia="Arial" w:hAnsi="Arial"/>
          <w:color w:val="000000"/>
          <w:sz w:val="21"/>
        </w:rPr>
        <w:t xml:space="preserve">A photograph of Marcellus Williams, courtesy of Marcellus Williams’ legal team, is available </w:t>
      </w:r>
      <w:r>
        <w:rPr>
          <w:rFonts w:ascii="Tahoma" w:eastAsia="Tahoma" w:hAnsi="Tahoma"/>
          <w:color w:val="000000"/>
          <w:sz w:val="20"/>
        </w:rPr>
        <w:t>here:</w:t>
      </w:r>
      <w:hyperlink r:id="rId9">
        <w:r>
          <w:rPr>
            <w:rFonts w:ascii="Tahoma" w:eastAsia="Tahoma" w:hAnsi="Tahoma"/>
            <w:color w:val="0000FF"/>
            <w:sz w:val="20"/>
            <w:u w:val="single"/>
          </w:rPr>
          <w:t xml:space="preserve"> https://tinyurl.com/4auxszme</w:t>
        </w:r>
      </w:hyperlink>
      <w:r>
        <w:rPr>
          <w:rFonts w:ascii="Tahoma" w:eastAsia="Tahoma" w:hAnsi="Tahoma"/>
          <w:color w:val="000000"/>
          <w:sz w:val="20"/>
        </w:rPr>
        <w:t xml:space="preserve"> </w:t>
      </w:r>
    </w:p>
    <w:p w14:paraId="0E14A3F4" w14:textId="77777777" w:rsidR="00B5117C" w:rsidRDefault="00000000">
      <w:pPr>
        <w:spacing w:before="149" w:line="293" w:lineRule="exact"/>
        <w:ind w:left="72" w:right="432"/>
        <w:textAlignment w:val="baseline"/>
        <w:rPr>
          <w:rFonts w:ascii="Tahoma" w:eastAsia="Tahoma" w:hAnsi="Tahoma"/>
          <w:color w:val="000000"/>
          <w:sz w:val="20"/>
        </w:rPr>
      </w:pPr>
      <w:r>
        <w:rPr>
          <w:rFonts w:ascii="Tahoma" w:eastAsia="Tahoma" w:hAnsi="Tahoma"/>
          <w:color w:val="000000"/>
          <w:sz w:val="20"/>
        </w:rPr>
        <w:t xml:space="preserve">For more information or to speak to an attorney for Mr. Williams, please contact Julia </w:t>
      </w:r>
      <w:proofErr w:type="spellStart"/>
      <w:r>
        <w:rPr>
          <w:rFonts w:ascii="Tahoma" w:eastAsia="Tahoma" w:hAnsi="Tahoma"/>
          <w:color w:val="000000"/>
          <w:sz w:val="20"/>
        </w:rPr>
        <w:t>Lucivero</w:t>
      </w:r>
      <w:proofErr w:type="spellEnd"/>
      <w:r>
        <w:rPr>
          <w:rFonts w:ascii="Tahoma" w:eastAsia="Tahoma" w:hAnsi="Tahoma"/>
          <w:color w:val="000000"/>
          <w:sz w:val="20"/>
        </w:rPr>
        <w:t xml:space="preserve"> at</w:t>
      </w:r>
      <w:hyperlink r:id="rId10">
        <w:r>
          <w:rPr>
            <w:rFonts w:ascii="Tahoma" w:eastAsia="Tahoma" w:hAnsi="Tahoma"/>
            <w:color w:val="0000FF"/>
            <w:sz w:val="20"/>
            <w:u w:val="single"/>
          </w:rPr>
          <w:t xml:space="preserve"> jlucivero@innocenceproject.org</w:t>
        </w:r>
      </w:hyperlink>
      <w:hyperlink r:id="rId11">
        <w:r>
          <w:rPr>
            <w:rFonts w:ascii="Tahoma" w:eastAsia="Tahoma" w:hAnsi="Tahoma"/>
            <w:color w:val="0000FF"/>
            <w:sz w:val="20"/>
            <w:u w:val="single"/>
          </w:rPr>
          <w:t>.</w:t>
        </w:r>
      </w:hyperlink>
      <w:r>
        <w:rPr>
          <w:rFonts w:ascii="Tahoma" w:eastAsia="Tahoma" w:hAnsi="Tahoma"/>
          <w:color w:val="467885"/>
          <w:sz w:val="20"/>
        </w:rPr>
        <w:t xml:space="preserve"> </w:t>
      </w:r>
    </w:p>
    <w:p w14:paraId="48E28322" w14:textId="77777777" w:rsidR="00B5117C" w:rsidRDefault="00000000">
      <w:pPr>
        <w:spacing w:before="662" w:line="235" w:lineRule="exact"/>
        <w:ind w:left="72"/>
        <w:textAlignment w:val="baseline"/>
        <w:rPr>
          <w:rFonts w:ascii="Tahoma" w:eastAsia="Tahoma" w:hAnsi="Tahoma"/>
          <w:color w:val="000000"/>
          <w:spacing w:val="-4"/>
          <w:sz w:val="20"/>
        </w:rPr>
      </w:pPr>
      <w:r>
        <w:rPr>
          <w:rFonts w:ascii="Tahoma" w:eastAsia="Tahoma" w:hAnsi="Tahoma"/>
          <w:color w:val="000000"/>
          <w:spacing w:val="-4"/>
          <w:sz w:val="20"/>
        </w:rPr>
        <w:t># # #</w:t>
      </w:r>
    </w:p>
    <w:p w14:paraId="34CD91BC" w14:textId="77777777" w:rsidR="00B5117C" w:rsidRDefault="00000000">
      <w:pPr>
        <w:spacing w:before="504" w:line="235" w:lineRule="exact"/>
        <w:ind w:left="72"/>
        <w:textAlignment w:val="baseline"/>
        <w:rPr>
          <w:rFonts w:ascii="Tahoma" w:eastAsia="Tahoma" w:hAnsi="Tahoma"/>
          <w:color w:val="000000"/>
          <w:spacing w:val="6"/>
          <w:sz w:val="20"/>
        </w:rPr>
      </w:pPr>
      <w:r>
        <w:rPr>
          <w:rFonts w:ascii="Tahoma" w:eastAsia="Tahoma" w:hAnsi="Tahoma"/>
          <w:color w:val="000000"/>
          <w:spacing w:val="6"/>
          <w:sz w:val="20"/>
        </w:rPr>
        <w:t>Over 40 Offices across 4 Continents</w:t>
      </w:r>
    </w:p>
    <w:p w14:paraId="4D5C9FBB" w14:textId="77777777" w:rsidR="00B5117C" w:rsidRDefault="00000000">
      <w:pPr>
        <w:spacing w:before="346" w:line="235" w:lineRule="exact"/>
        <w:ind w:left="72"/>
        <w:textAlignment w:val="baseline"/>
        <w:rPr>
          <w:rFonts w:ascii="Tahoma" w:eastAsia="Tahoma" w:hAnsi="Tahoma"/>
          <w:color w:val="000000"/>
          <w:spacing w:val="4"/>
          <w:sz w:val="20"/>
        </w:rPr>
      </w:pPr>
      <w:r>
        <w:rPr>
          <w:rFonts w:ascii="Tahoma" w:eastAsia="Tahoma" w:hAnsi="Tahoma"/>
          <w:color w:val="000000"/>
          <w:spacing w:val="4"/>
          <w:sz w:val="20"/>
        </w:rPr>
        <w:t>This message is confidential and may be legally privileged or otherwise protected from disclosure.</w:t>
      </w:r>
    </w:p>
    <w:p w14:paraId="756898E1" w14:textId="77777777" w:rsidR="00B5117C" w:rsidRDefault="00B5117C">
      <w:pPr>
        <w:sectPr w:rsidR="00B5117C">
          <w:pgSz w:w="12240" w:h="15840"/>
          <w:pgMar w:top="1440" w:right="1534" w:bottom="1164" w:left="1346" w:header="720" w:footer="720" w:gutter="0"/>
          <w:cols w:space="720"/>
        </w:sectPr>
      </w:pPr>
    </w:p>
    <w:p w14:paraId="48BDE8AC" w14:textId="77777777" w:rsidR="00B5117C" w:rsidRDefault="00000000">
      <w:pPr>
        <w:spacing w:line="278" w:lineRule="exact"/>
        <w:textAlignment w:val="baseline"/>
        <w:rPr>
          <w:rFonts w:ascii="Tahoma" w:eastAsia="Tahoma" w:hAnsi="Tahoma"/>
          <w:color w:val="000000"/>
          <w:sz w:val="20"/>
        </w:rPr>
      </w:pPr>
      <w:r>
        <w:rPr>
          <w:rFonts w:ascii="Tahoma" w:eastAsia="Tahoma" w:hAnsi="Tahoma"/>
          <w:color w:val="000000"/>
          <w:sz w:val="20"/>
        </w:rPr>
        <w:lastRenderedPageBreak/>
        <w:t>If you are not the intended recipient, please telephone or email the sender and delete this message and any attachment from your system; you must not copy or disclose the contents of this message or any attachment to any other person.</w:t>
      </w:r>
    </w:p>
    <w:p w14:paraId="3893EEEB" w14:textId="77777777" w:rsidR="00B5117C" w:rsidRDefault="00000000">
      <w:pPr>
        <w:spacing w:before="294" w:line="289" w:lineRule="exact"/>
        <w:ind w:right="144"/>
        <w:textAlignment w:val="baseline"/>
        <w:rPr>
          <w:rFonts w:ascii="Tahoma" w:eastAsia="Tahoma" w:hAnsi="Tahoma"/>
          <w:color w:val="000000"/>
          <w:spacing w:val="9"/>
          <w:sz w:val="20"/>
        </w:rPr>
      </w:pPr>
      <w:r>
        <w:rPr>
          <w:rFonts w:ascii="Tahoma" w:eastAsia="Tahoma" w:hAnsi="Tahoma"/>
          <w:color w:val="000000"/>
          <w:spacing w:val="9"/>
          <w:sz w:val="20"/>
        </w:rPr>
        <w:t xml:space="preserve">For information about how Squire Patton Boggs processes personal data that is subject to the requirements of applicable data protection laws, please see the relevant Privacy Notice regarding the processing of personal data about clients and other business contacts at </w:t>
      </w:r>
      <w:hyperlink r:id="rId12">
        <w:r>
          <w:rPr>
            <w:rFonts w:ascii="Tahoma" w:eastAsia="Tahoma" w:hAnsi="Tahoma"/>
            <w:color w:val="0000FF"/>
            <w:spacing w:val="9"/>
            <w:sz w:val="20"/>
            <w:u w:val="single"/>
          </w:rPr>
          <w:t>www.squirepattonboggs.com</w:t>
        </w:r>
      </w:hyperlink>
      <w:r>
        <w:rPr>
          <w:rFonts w:ascii="Tahoma" w:eastAsia="Tahoma" w:hAnsi="Tahoma"/>
          <w:color w:val="000000"/>
          <w:spacing w:val="9"/>
          <w:sz w:val="20"/>
        </w:rPr>
        <w:t>.</w:t>
      </w:r>
    </w:p>
    <w:p w14:paraId="1E417E72" w14:textId="77777777" w:rsidR="00B5117C" w:rsidRDefault="00000000">
      <w:pPr>
        <w:spacing w:before="291" w:line="290" w:lineRule="exact"/>
        <w:ind w:right="144"/>
        <w:textAlignment w:val="baseline"/>
        <w:rPr>
          <w:rFonts w:ascii="Tahoma" w:eastAsia="Tahoma" w:hAnsi="Tahoma"/>
          <w:color w:val="000000"/>
          <w:sz w:val="20"/>
        </w:rPr>
      </w:pPr>
      <w:r>
        <w:rPr>
          <w:rFonts w:ascii="Tahoma" w:eastAsia="Tahoma" w:hAnsi="Tahoma"/>
          <w:color w:val="000000"/>
          <w:sz w:val="20"/>
        </w:rPr>
        <w:t xml:space="preserve">Squire Patton Boggs (US) LLP is part of the international legal practice Squire Patton Boggs, which operates worldwide through a number of separate legal entities. Please visit </w:t>
      </w:r>
      <w:hyperlink r:id="rId13">
        <w:r>
          <w:rPr>
            <w:rFonts w:ascii="Tahoma" w:eastAsia="Tahoma" w:hAnsi="Tahoma"/>
            <w:color w:val="0000FF"/>
            <w:sz w:val="20"/>
            <w:u w:val="single"/>
          </w:rPr>
          <w:t>www.squirepattonboggs.com</w:t>
        </w:r>
      </w:hyperlink>
      <w:r>
        <w:rPr>
          <w:rFonts w:ascii="Tahoma" w:eastAsia="Tahoma" w:hAnsi="Tahoma"/>
          <w:color w:val="000000"/>
          <w:sz w:val="20"/>
        </w:rPr>
        <w:t xml:space="preserve"> for more information.</w:t>
      </w:r>
    </w:p>
    <w:p w14:paraId="519CA36B" w14:textId="77777777" w:rsidR="00B5117C" w:rsidRDefault="00000000">
      <w:pPr>
        <w:spacing w:before="346" w:line="234" w:lineRule="exact"/>
        <w:textAlignment w:val="baseline"/>
        <w:rPr>
          <w:rFonts w:ascii="Tahoma" w:eastAsia="Tahoma" w:hAnsi="Tahoma"/>
          <w:color w:val="000000"/>
          <w:sz w:val="20"/>
        </w:rPr>
      </w:pPr>
      <w:r>
        <w:rPr>
          <w:rFonts w:ascii="Tahoma" w:eastAsia="Tahoma" w:hAnsi="Tahoma"/>
          <w:color w:val="000000"/>
          <w:sz w:val="20"/>
        </w:rPr>
        <w:t>#US</w:t>
      </w:r>
    </w:p>
    <w:sectPr w:rsidR="00B5117C">
      <w:pgSz w:w="12240" w:h="15840"/>
      <w:pgMar w:top="1440" w:right="1466" w:bottom="9964" w:left="141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39032" w14:textId="77777777" w:rsidR="00B17ED3" w:rsidRDefault="00B17ED3">
      <w:r>
        <w:separator/>
      </w:r>
    </w:p>
  </w:endnote>
  <w:endnote w:type="continuationSeparator" w:id="0">
    <w:p w14:paraId="28E8A4F4" w14:textId="77777777" w:rsidR="00B17ED3" w:rsidRDefault="00B17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Tahom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9C772" w14:textId="77777777" w:rsidR="00B17ED3" w:rsidRDefault="00B17ED3"/>
  </w:footnote>
  <w:footnote w:type="continuationSeparator" w:id="0">
    <w:p w14:paraId="6A7CDB55" w14:textId="77777777" w:rsidR="00B17ED3" w:rsidRDefault="00B17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AF1C22"/>
    <w:multiLevelType w:val="multilevel"/>
    <w:tmpl w:val="E434508A"/>
    <w:lvl w:ilvl="0">
      <w:numFmt w:val="bullet"/>
      <w:lvlText w:val="·"/>
      <w:lvlJc w:val="left"/>
      <w:pPr>
        <w:tabs>
          <w:tab w:val="left" w:pos="360"/>
        </w:tabs>
      </w:pPr>
      <w:rPr>
        <w:rFonts w:ascii="Symbol" w:eastAsia="Symbol" w:hAnsi="Symbol"/>
        <w:i/>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FAE27E3"/>
    <w:multiLevelType w:val="multilevel"/>
    <w:tmpl w:val="D520B1B6"/>
    <w:lvl w:ilvl="0">
      <w:numFmt w:val="bullet"/>
      <w:lvlText w:val="·"/>
      <w:lvlJc w:val="left"/>
      <w:pPr>
        <w:tabs>
          <w:tab w:val="left" w:pos="432"/>
        </w:tabs>
      </w:pPr>
      <w:rPr>
        <w:rFonts w:ascii="Symbol" w:eastAsia="Symbol" w:hAnsi="Symbol"/>
        <w:i/>
        <w:color w:val="000000"/>
        <w:spacing w:val="4"/>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91482034">
    <w:abstractNumId w:val="1"/>
  </w:num>
  <w:num w:numId="2" w16cid:durableId="1628469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17C"/>
    <w:rsid w:val="00602670"/>
    <w:rsid w:val="00B17ED3"/>
    <w:rsid w:val="00B5117C"/>
    <w:rsid w:val="00F57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C1482"/>
  <w15:docId w15:val="{ECEF2349-EEFA-47FB-B38C-A5218661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rive.google.com/file/d/1H_8gEp_1LgUzEsUAEEXg1643UJw88rja/view?usp=sharing" TargetMode="External"/><Relationship Id="rId13" Type="http://schemas.openxmlformats.org/officeDocument/2006/relationships/hyperlink" Target="http://www.squirepattonboggs.com" TargetMode="External"/><Relationship Id="rId3" Type="http://schemas.openxmlformats.org/officeDocument/2006/relationships/settings" Target="settings.xml"/><Relationship Id="rId7" Type="http://schemas.openxmlformats.org/officeDocument/2006/relationships/hyperlink" Target="https://drive.google.com/file/d/1H_8gEp_1LgUzEsUAEEXg1643UJw88rja/view?usp=sharing" TargetMode="External"/><Relationship Id="rId12" Type="http://schemas.openxmlformats.org/officeDocument/2006/relationships/hyperlink" Target="http://www.squirepattonboggs.com" TargetMode="Externa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lucivero@innocenceproject.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lucivero@innocenceproject.org" TargetMode="External"/><Relationship Id="rId4" Type="http://schemas.openxmlformats.org/officeDocument/2006/relationships/webSettings" Target="webSettings.xml"/><Relationship Id="rId9" Type="http://schemas.openxmlformats.org/officeDocument/2006/relationships/hyperlink" Target="https://tinyurl.com/4auxsz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485</Words>
  <Characters>2771</Characters>
  <Application>Microsoft Office Word</Application>
  <DocSecurity>0</DocSecurity>
  <Lines>23</Lines>
  <Paragraphs>6</Paragraphs>
  <ScaleCrop>false</ScaleCrop>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Tish Sjuts</dc:creator>
  <cp:lastModifiedBy>Tish Sjuts</cp:lastModifiedBy>
  <cp:revision>2</cp:revision>
  <cp:lastPrinted>2024-09-12T16:32:00Z</cp:lastPrinted>
  <dcterms:created xsi:type="dcterms:W3CDTF">2024-09-12T16:31:00Z</dcterms:created>
  <dcterms:modified xsi:type="dcterms:W3CDTF">2024-09-12T16:35:00Z</dcterms:modified>
</cp:coreProperties>
</file>